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before="40" w:after="80" w:line="160" w:lineRule="atLeast"/>
      </w:pPr>
      <w:bookmarkStart w:name="публичная_оферта" w:id="0"/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39"/>
          <w:szCs w:val="39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ПУБЛИЧНАЯ ОФЕРТА</w:t>
      </w:r>
      <w:bookmarkEnd w:id="0"/>
    </w:p>
    <w:p>
      <w:pPr>
        <w:pStyle w:val="Основной текст"/>
        <w:spacing w:before="40" w:after="80" w:line="160" w:lineRule="atLeast"/>
      </w:pPr>
      <w:bookmarkStart w:name="о_порядке_оплаты_товаров_и_услуг_fd30be" w:id="1"/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порядке оплаты товаров и услуг у зарубежных торгово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сервисных организаций с использованием расчетной инфраструктуры 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</w:t>
      </w:r>
      <w:bookmarkEnd w:id="1"/>
      <w: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25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1_общие_положения" w:id="2"/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Общие положения</w:t>
      </w:r>
      <w:bookmarkEnd w:id="2"/>
    </w:p>
    <w:p>
      <w:pPr>
        <w:pStyle w:val="Основной текст"/>
        <w:spacing w:before="40" w:after="80" w:line="160" w:lineRule="atLeast"/>
        <w:jc w:val="both"/>
      </w:pP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1.1.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Настоящий документ является публичной офертой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 DER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İ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Y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 OTOMOT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 NAKL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YAT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İÇ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 DI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Ş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CARET L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TED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Şİ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RKET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İ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МАРТ ДЕРИ ГИЙИМ ОТОМОТИВ НАКЛИЯТ ИЧ ВЕ ДЫШ ТИДЖАРЕТ ЛИМИТЕД ШИРКЕТИ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),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далее — 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или </w:t>
      </w:r>
      <w:r>
        <w:rPr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«Компания»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заключении договора оказания услуг по организации оплаты товаров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 и услуг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реализуемых зарубежными торгово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сервисными организациями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1.2.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Компания создана и действует в соответствии с законодательством Турецкой Республики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: Tomtom Mahallesi,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stiklal Caddesi, Turhan Han No: 189, Ofis No: 3, Beyo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ğ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lu /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İ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stanbul, T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ü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rkiye. 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Адрес электронной почты для обращений</w:t>
      </w:r>
      <w:r>
        <w:rPr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"mailto:info@b2mfinance.com"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info@b2mfinance.com</w:t>
      </w:r>
      <w:r>
        <w:rPr/>
        <w:fldChar w:fldCharType="end" w:fldLock="0"/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Оферта адресована дееспособным физическим лицам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приобретают товары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работы или услуги у торгово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сервисной организации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подключенной к расчетной инфраструктуре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оплачивают их в российских рублях с использованием доступного электронного средства платежа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1.4.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Совершая оплату по платежному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QR-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коду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платежной ссылке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через терминал или иной платежный интерфейс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предоставленный в рамках расчетной инфраструктуры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физическое лицо безоговорочно принимает настоящую Оферту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 момента подтверждения оплаты между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физическим лицом заключается договор на условиях настоящей Оферты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1.5.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Настоящая Оферта регулирует отношения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связанные исключительно с организацией приема и подтверждения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Договор купли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продажи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выполнения работы или оказания услуги заключается непосредственно между физическим лицом и соответствующей торгово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сервисной организацией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26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2_термины" w:id="3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Термины</w:t>
      </w:r>
      <w:bookmarkEnd w:id="3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Покупатель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физическое лицо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приобретающее товар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работу или услугу у Продавца и осуществляющее оплату с использованием расчетной инфраструктуры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Продавец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зарубежная торгово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сервисная организация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реализующая товары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работы или услуги Покупателю и подключенная к расчетной инфраструктуре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самостоятельно либо через агента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Товар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товар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работа или услуга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выбранные Покупателем у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туристические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бытовые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развлекательные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транспортные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гостиничные и иные законно реализуемые товары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работы и услуги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Расчетная инфраструктура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совокупность технических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информационных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организационных и договорных решений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привлеченных ею агентов и контрагентов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обеспечивающих формирование платежного запроса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прием информации об оплате и организацию расчетов с Продавцом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Операция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перевод денежных средств в российских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инициированный Покупателем в оплату выбранного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Цена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цена Товара в валюте страны деятельности Продавца либо иной валюте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которой Продавец указывает стоимость Товара Покупателю до совершения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Зафиксированная цена в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окончательная сумма Операции в российских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отображенная Покупателю в платежном интерфейсе до ее подтверждения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Эта сумма фиксируется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соответствующей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27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3_предмет_оферты" w:id="4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3.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Предмет оферты</w:t>
      </w:r>
      <w:bookmarkEnd w:id="4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3.1.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организует Покупателю техническую и расчетно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информационную возможность оплатить выбранный у Продавца Товар в российских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передает Продавцу информацию о результате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3.2.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фиксирует Зафиксированную цену в рублях до момента подтверждения Покупателем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успешного подтверждения Операции Покупатель не несет риск изменения курса валюты в отношении уже подтвержденной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Зафиксированная цена в рублях включает сумму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подлежащую списанию с Покупателя по конкретной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отдельная комиссия за использование выбранного платежного инструмента применяется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ее размер должен быть доведен до сведения Покупателя до подтверждения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3.4.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является Продавцом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формирует ассортимент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устанавливает цену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хранит и не передает Товар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оказывает услугу вместо Продавца и не является стороной договора купли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продажи или договора оказания услуг между Покупателем и Продавцом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28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4_подтверждения_покупателя" w:id="5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4.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Подтверждения Покупателя</w:t>
      </w:r>
      <w:bookmarkEnd w:id="5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4.1.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подтверждения Операции Покупатель обязан самостоятельно ознакомиться с наименованием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Товаром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его количеством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комплектацией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потребительскими свойствами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характеристиками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качеством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условиями использования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ценой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сроком и местом передачи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правилами возврата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обмена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отмены или переноса услуги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установленными Продавцом и применимым законодательством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4.2.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Подтверждая Операцию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Покупатель подтверждает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самостоятельно выбрал Товар у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оплаты получил от Продавца достаточную для принятия решения информацию о Товаре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его свойствах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характеристиках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качестве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комплектности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цене и условиях приобретения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согласен с ценой Продавца и условиями приобретения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сообщенными Продавцом до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ознакомился с Зафиксированной ценой в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отображенной в платежном интерфейсе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согласен на ее списание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понимает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фиксирует сумму конкретной Операции в российских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не определяет и не гарантирует потребительские свойства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качество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наличие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законность или фактическую передачу Товара Продавцом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;</w:t>
      </w:r>
    </w:p>
    <w:p>
      <w:pPr>
        <w:pStyle w:val="Основной текст"/>
        <w:numPr>
          <w:ilvl w:val="0"/>
          <w:numId w:val="2"/>
        </w:numPr>
        <w:spacing w:before="40" w:after="80" w:line="160" w:lineRule="atLeast"/>
        <w:jc w:val="both"/>
        <w:rPr>
          <w:lang w:val="ru-RU"/>
        </w:rPr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действует от своего имени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добровольно и имеет законные основания распоряжаться используемым платежным инструментом и денежными средствами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4.3.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Покупатель вправе отказаться от Операции до ее подтверждения в платежном интерфейсе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После подтверждения Операция обрабатывается в соответствии с правилами обслуживающего Покупателя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используемого платежного сервиса и настоящей Офертой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4.4.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Покупатель обязан проверить сумму Зафиксированной цены в рублях до подтверждения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Претензии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вызванные тем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Покупатель не ознакомился с отображенной суммой до ее подтверждения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рассматриваются с учетом фактических обстоятельств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 обслуживающего банка и применимого законодательства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29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5_порядок_оплаты" w:id="6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5.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Порядок оплаты</w:t>
      </w:r>
      <w:bookmarkEnd w:id="6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5.1.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Продавец сообщает Покупателю цену Товара и предоставляет возможность сформировать платежный запрос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включая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QR-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код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платежную ссылку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терминал или иной доступный способ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5.2.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подтверждения Операции Покупателю отображается Зафиксированная цена в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фиксирует ее исключительно для данной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Изменение курса валюты после подтверждения Операции не изменяет сумму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списываемую с Покупателя по такой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Покупатель подтверждает Операцию с использованием приложения обслуживающего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иного платежного приложения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карты или другого доступного платежного инструмента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Момент совершения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безотзывность и порядок исполнения перевода определяются правилами соответствующего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платежной системы и применимым законодательством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5.4.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После получения подтверждения успешной Операции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ее агент передает Продавцу информацию о принятии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Продавец передает Товар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выполняет работу или оказывает услугу в порядке и сроки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согласованные между Продавцом и Покупателем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5.5.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Документом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подтверждающим факт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может являться электронное уведомление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чек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банковская выписка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подтверждение в мобильном приложении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документ Продавца либо иной документ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формируемый в рамках используемой платежной инфраструктуры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30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6_возвраты_отмена_и_претензии" w:id="7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6.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Возвраты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отмена и претензии</w:t>
      </w:r>
      <w:bookmarkEnd w:id="7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6.1.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Требования о качестве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безопасности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комплектности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несоответствии описанию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сроках передачи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отмене заказа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возврате или обмене Товара предъявляются Покупателем непосредственно Продавцу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поскольку именно Продавец является стороной договора купли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-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продажи или оказания услуг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6.2.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Покупатель вправе обратиться в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вопросам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связанным с отображением Зафиксированной цены в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подтверждением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передачей информации о платеже Продавцу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также по процедуре возврата через расчетную инфраструктуру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6.3.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Продавец подтвердил согласие на возврат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возврат денежных средств через расчетную инфраструктуру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производится при наличии технической возможности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соблюдении правил обслуживающего банка и платежной инфраструктуры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также после предоставления Покупателем 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Продавцом необходимых документов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6.4.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Возврат через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он производится в российских рублях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осуществляется на тот же платежный инструмент или по тем же реквизитам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которых была проведена Операция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иной порядок не предусмотрен обязательными правилами банка или применимым законодательством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6.5.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Срок возврата зависит от решения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процедуры проверки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платежной системы и иных участников расчетов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После получения всех необходимых подтверждений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принимает разумные меры для направления возврата без неоправданной задержки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31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7_ответственность_и_ограничения" w:id="8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7.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Ответственность и ограничения</w:t>
      </w:r>
      <w:bookmarkEnd w:id="8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7.1.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отвечает за надлежащее исполнение собственных обязательств по настоящей Оферте в пределах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установленных применимым законодательством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7.2.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несет ответственности за качество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безопасность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потребительские свойства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законность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комплектность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наличие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сроки передачи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правила возврата и иные характеристики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поскольку указанные обстоятельства относятся к сфере ответственности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7.3.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отвечает за отказ банка в проведении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задержку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технический сбой или иное нарушение в работе банка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платежной системы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сети связи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оборудования Покупателя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Продавца или иных третьих лиц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является причиной такого нарушения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не ограничивает права Покупателя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предоставленные обязательными нормами применимого законодательства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7.4.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несет ответственности за последствия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возникшие вследствие предоставления Покупателем неверных сведений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выбора Покупателем ненадлежащего Товара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нарушения Покупателем условий Продавца или неправомерного использования платежного инструмента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если такое неправомерное использование не вызвано действиями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MART.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32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3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8_применимое_право_и_споры" w:id="9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8.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Применимое право и споры</w:t>
      </w:r>
      <w:bookmarkEnd w:id="9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8.1.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 всех вопросах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урегулированных настоящей Офертой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стороны руководствуются действующим правом Турецкой Республики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8.2.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разногласия и споры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возникающие из настоящей Оферты или в связи с ней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подлежат предварительному досудебному урегулированию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Досудебное урегулирование осуществляется путем направления письменной претензии одной стороной другой стороне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Срок рассмотрения и ответа на претензию составляет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30 (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тридцать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рабочих дней с даты ее получения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8.3.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Претензии Покупателя принимаются к рассмотрению исключительно в письменной форме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включая направление сообщений по электронной почте либо иными средствами связи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доведенными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 сведения Покупателя при совершении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8.4.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случае недостижения соглашения в досудебном порядке все споры подлежат рассмотрению в компетентных судебных органах Турецкой Республики по месту нахождения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соответствии с правом Турецкой Республики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Обращение в суд допускается после соблюдения обязательного досудебного порядка урегулирования спора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иной порядок не установлен императивными нормами применимого законодательства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</w:rPr>
        <mc:AlternateContent>
          <mc:Choice Requires="wps">
            <w:drawing xmlns:a="http://schemas.openxmlformats.org/drawingml/2006/main">
              <wp:inline distT="0" distB="0" distL="0" distR="0">
                <wp:extent cx="6038851" cy="12700"/>
                <wp:effectExtent l="0" t="0" r="0" b="0"/>
                <wp:docPr id="1073741833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1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>
                              <a:alpha val="0"/>
                            </a:srgbClr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34" style="visibility:visible;width:475.5pt;height:1.0pt;">
                <v:fill color="#FFFFFF" opacity="100.0%" type="solid"/>
                <v:stroke filltype="solid" color="#000000" opacity="0.0%" weight="1.0pt" dashstyle="solid" endcap="flat" joinstyle="round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Основной текст"/>
        <w:spacing w:before="40" w:after="80" w:line="160" w:lineRule="atLeast"/>
        <w:jc w:val="both"/>
      </w:pPr>
      <w:bookmarkStart w:name="bm_9_заключительные_положения" w:id="10"/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9. </w:t>
      </w:r>
      <w:r>
        <w:rPr>
          <w:rStyle w:val="Нет"/>
          <w:rFonts w:ascii="source serif 4" w:cs="source serif 4" w:hAnsi="source serif 4" w:eastAsia="source serif 4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Заключительные положения</w:t>
      </w:r>
      <w:bookmarkEnd w:id="10"/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9.1.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Покупатель и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стремятся урегулировать все разногласия путем переговоров и обмена документами по электронной почте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9.2.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Обращения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заявления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претензии и иные юридически значимые сообщения могут быть направлены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 адресу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"mailto:info@b2mfinance.com"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info@b2mfinance.com</w:t>
      </w:r>
      <w:r>
        <w:rPr/>
        <w:fldChar w:fldCharType="end" w:fldLock="0"/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обращении рекомендуется указать дату и время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сумму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наименование Продавца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доступное подтверждение оплаты и описание требования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ой текст"/>
        <w:spacing w:before="40" w:after="80" w:line="160" w:lineRule="atLeast"/>
        <w:jc w:val="both"/>
      </w:pP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9.3. MART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вправе изменять настоящую Оферту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Изменения применяются к Операциям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совершенным после доведения новой редакции до сведения Покупателя в месте оплаты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платежном интерфейсе 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/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 иным способом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позволяющим ознакомиться с ней до подтверждения Операции</w:t>
      </w:r>
      <w:r>
        <w:rPr>
          <w:rStyle w:val="Нет"/>
          <w:rFonts w:ascii="source serif 4" w:cs="source serif 4" w:hAnsi="source serif 4" w:eastAsia="source serif 4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sectPr>
      <w:headerReference w:type="default" r:id="rId4"/>
      <w:footerReference w:type="default" r:id="rId5"/>
      <w:pgSz w:w="12240" w:h="15840" w:orient="portrait"/>
      <w:pgMar w:top="1365" w:right="720" w:bottom="720" w:left="1365" w:header="72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source serif 4">
    <w:charset w:val="00"/>
    <w:family w:val="roman"/>
    <w:pitch w:val="default"/>
  </w:font>
  <w:font w:name="source sans 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jc w:val="right"/>
    </w:pPr>
    <w:r>
      <w:rPr>
        <w:rFonts w:ascii="Times New Roman" w:hAnsi="Times New Roman"/>
        <w:sz w:val="20"/>
        <w:szCs w:val="20"/>
      </w:rPr>
      <w:fldChar w:fldCharType="begin" w:fldLock="0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 w:fldLock="0"/>
    </w:r>
    <w:r>
      <w:rPr>
        <w:rFonts w:ascii="Times New Roman" w:hAnsi="Times New Roman"/>
        <w:sz w:val="20"/>
        <w:szCs w:val="20"/>
      </w:rPr>
    </w:r>
    <w:r>
      <w:rPr>
        <w:rFonts w:ascii="Times New Roman" w:hAnsi="Times New Roman"/>
        <w:sz w:val="20"/>
        <w:szCs w:val="20"/>
      </w:rPr>
      <w:fldChar w:fldCharType="end" w:fldLock="0"/>
    </w:r>
    <w:r>
      <w:rPr>
        <w:rFonts w:ascii="Times New Roman" w:hAnsi="Times New Roman" w:hint="default"/>
        <w:sz w:val="20"/>
        <w:szCs w:val="20"/>
        <w:rtl w:val="0"/>
        <w:lang w:val="ru-RU"/>
      </w:rPr>
      <w:t xml:space="preserve"> из </w:t>
    </w:r>
    <w:r>
      <w:rPr>
        <w:rFonts w:ascii="Times New Roman" w:cs="Times New Roman" w:hAnsi="Times New Roman" w:eastAsia="Times New Roman"/>
        <w:sz w:val="20"/>
        <w:szCs w:val="20"/>
      </w:rPr>
      <w:fldChar w:fldCharType="begin" w:fldLock="0"/>
    </w:r>
    <w:r>
      <w:rPr>
        <w:rFonts w:ascii="Times New Roman" w:cs="Times New Roman" w:hAnsi="Times New Roman" w:eastAsia="Times New Roman"/>
        <w:sz w:val="20"/>
        <w:szCs w:val="20"/>
      </w:rPr>
      <w:instrText xml:space="preserve"> NUMPAGES </w:instrText>
    </w:r>
    <w:r>
      <w:rPr>
        <w:rFonts w:ascii="Times New Roman" w:cs="Times New Roman" w:hAnsi="Times New Roman" w:eastAsia="Times New Roman"/>
        <w:sz w:val="20"/>
        <w:szCs w:val="20"/>
      </w:rPr>
      <w:fldChar w:fldCharType="separate" w:fldLock="0"/>
    </w:r>
    <w:r>
      <w:rPr>
        <w:rFonts w:ascii="Times New Roman" w:cs="Times New Roman" w:hAnsi="Times New Roman" w:eastAsia="Times New Roman"/>
        <w:sz w:val="20"/>
        <w:szCs w:val="20"/>
      </w:rPr>
    </w:r>
    <w:r>
      <w:rPr>
        <w:rFonts w:ascii="Times New Roman" w:cs="Times New Roman" w:hAnsi="Times New Roman" w:eastAsia="Times New Roman"/>
        <w:sz w:val="20"/>
        <w:szCs w:val="2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900"/>
        </w:tabs>
        <w:ind w:left="5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tLeast"/>
      <w:ind w:left="0" w:right="0" w:firstLine="0"/>
      <w:jc w:val="left"/>
      <w:outlineLvl w:val="9"/>
    </w:pPr>
    <w:rPr>
      <w:rFonts w:ascii="Georgia" w:cs="Georgia" w:hAnsi="Georgia" w:eastAsia="Georg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source sans 3" w:cs="source sans 3" w:hAnsi="source sans 3" w:eastAsia="source sans 3"/>
      <w:outline w:val="0"/>
      <w:color w:val="000000"/>
      <w:u w:val="single" w:color="000000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